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164C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64CD">
              <w:rPr>
                <w:rFonts w:ascii="Arial" w:hAnsi="Arial" w:cs="Arial"/>
              </w:rPr>
              <w:t>TDS a koordinátor BOZP pro realizaci společných zařízení v k. ú. Dlouhá Loučka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164C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64CD">
              <w:rPr>
                <w:rFonts w:ascii="Arial" w:hAnsi="Arial" w:cs="Arial"/>
              </w:rPr>
              <w:t>SP7624/2020-544202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164CD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BA6E3-8528-494E-8805-25C2DC7E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7</cp:revision>
  <cp:lastPrinted>2012-03-30T11:12:00Z</cp:lastPrinted>
  <dcterms:created xsi:type="dcterms:W3CDTF">2018-02-07T11:30:00Z</dcterms:created>
  <dcterms:modified xsi:type="dcterms:W3CDTF">2020-07-27T04:23:00Z</dcterms:modified>
</cp:coreProperties>
</file>